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05B3" w14:textId="295E53AC" w:rsidR="00CD4BCD" w:rsidRDefault="00CD4BCD" w:rsidP="00CD4BC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D4BC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fldChar w:fldCharType="begin"/>
      </w:r>
      <w:r w:rsidRPr="00CD4BC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instrText xml:space="preserve"> HYPERLINK "https://mirdoshkolyat.ru/novosti/ispolzovanie-prikladnogo-analiza-povedenija-v-rabote-s-detmi-s-rasstrojstvami-autisticheskogo-spektra" \t "_blank" </w:instrText>
      </w:r>
      <w:r w:rsidRPr="00CD4BCD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fldChar w:fldCharType="separate"/>
      </w:r>
      <w:r w:rsidRPr="00CD4BCD">
        <w:rPr>
          <w:rStyle w:val="a3"/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«Использование прикладного анализа поведения в работе с детьми с расстройствами аутистического спектра»</w:t>
      </w:r>
      <w:r w:rsidRPr="00CD4BCD">
        <w:rPr>
          <w:rFonts w:ascii="Times New Roman" w:hAnsi="Times New Roman" w:cs="Times New Roman"/>
          <w:color w:val="000000" w:themeColor="text1"/>
          <w:sz w:val="32"/>
          <w:szCs w:val="32"/>
        </w:rPr>
        <w:fldChar w:fldCharType="end"/>
      </w:r>
    </w:p>
    <w:p w14:paraId="22BCC42E" w14:textId="7B2D71C1" w:rsidR="00CD4BCD" w:rsidRPr="00CD4BCD" w:rsidRDefault="00CD4BCD" w:rsidP="00CD4BC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Бондарева Елена Васильевна,</w:t>
      </w:r>
    </w:p>
    <w:p w14:paraId="1971F306" w14:textId="4C0C5266" w:rsidR="00CD4BCD" w:rsidRPr="00CD4BCD" w:rsidRDefault="00CD4BCD" w:rsidP="00CD4BC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D4BCD">
        <w:rPr>
          <w:rFonts w:ascii="Times New Roman" w:hAnsi="Times New Roman" w:cs="Times New Roman"/>
          <w:sz w:val="24"/>
          <w:szCs w:val="24"/>
        </w:rPr>
        <w:t>Михликова</w:t>
      </w:r>
      <w:proofErr w:type="spellEnd"/>
      <w:r w:rsidRPr="00CD4BCD">
        <w:rPr>
          <w:rFonts w:ascii="Times New Roman" w:hAnsi="Times New Roman" w:cs="Times New Roman"/>
          <w:sz w:val="24"/>
          <w:szCs w:val="24"/>
        </w:rPr>
        <w:t xml:space="preserve"> Лариса Сергеевна</w:t>
      </w:r>
    </w:p>
    <w:p w14:paraId="0FC1E421" w14:textId="4FD8F84C" w:rsidR="00CD4BCD" w:rsidRPr="00CD4BCD" w:rsidRDefault="00CD4BCD" w:rsidP="00CD4BC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воспитатели,</w:t>
      </w:r>
    </w:p>
    <w:p w14:paraId="2E0151D4" w14:textId="00DD4AA5" w:rsidR="00CD4BCD" w:rsidRPr="00CD4BCD" w:rsidRDefault="00CD4BCD" w:rsidP="00CD4BC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Пронина Юлия Валериевна</w:t>
      </w:r>
    </w:p>
    <w:p w14:paraId="448548AC" w14:textId="2785030D" w:rsidR="00CD4BCD" w:rsidRPr="00CD4BCD" w:rsidRDefault="00CD4BCD" w:rsidP="00CD4BC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учитель -логопед,</w:t>
      </w:r>
    </w:p>
    <w:p w14:paraId="28E38B1F" w14:textId="77777777" w:rsidR="00CD4BCD" w:rsidRPr="00CD4BCD" w:rsidRDefault="00CD4BCD" w:rsidP="00CD4BC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МБДОУ ДС №22 «</w:t>
      </w:r>
      <w:proofErr w:type="spellStart"/>
      <w:r w:rsidRPr="00CD4BCD">
        <w:rPr>
          <w:rFonts w:ascii="Times New Roman" w:hAnsi="Times New Roman" w:cs="Times New Roman"/>
          <w:sz w:val="24"/>
          <w:szCs w:val="24"/>
        </w:rPr>
        <w:t>Улыбка»</w:t>
      </w:r>
      <w:proofErr w:type="spellEnd"/>
    </w:p>
    <w:p w14:paraId="34D2E270" w14:textId="750701F8" w:rsidR="00CD4BCD" w:rsidRPr="00CD4BCD" w:rsidRDefault="00CD4BCD" w:rsidP="00CD4BC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Старооскольского городского округа</w:t>
      </w:r>
    </w:p>
    <w:p w14:paraId="022E550E" w14:textId="77777777" w:rsidR="00CD4BCD" w:rsidRPr="00CD4BCD" w:rsidRDefault="00CD4BCD" w:rsidP="00CD4BC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1DD8EE0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Работа по формированию речевых навыков у детей, страдающих ранним детским аутизмом, длительна и кропотлива. Усилия педагогов, занимающихся формированием речи ребенка, чьи вокализации проявляются только на уровне однообразного набора звуков, должны быть направлены на развитие наиболее сохранных структур мозга. Работе над речевой функцией ребенка с РАС предшествуют особые предварительные этапы:</w:t>
      </w:r>
    </w:p>
    <w:p w14:paraId="1BBF01F7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b/>
          <w:bCs/>
          <w:sz w:val="24"/>
          <w:szCs w:val="24"/>
        </w:rPr>
        <w:t>Первый этап.</w:t>
      </w:r>
      <w:r w:rsidRPr="00CD4BCD">
        <w:rPr>
          <w:rFonts w:ascii="Times New Roman" w:hAnsi="Times New Roman" w:cs="Times New Roman"/>
          <w:sz w:val="24"/>
          <w:szCs w:val="24"/>
        </w:rPr>
        <w:t> </w:t>
      </w:r>
      <w:r w:rsidRPr="00CD4BCD">
        <w:rPr>
          <w:rFonts w:ascii="Times New Roman" w:hAnsi="Times New Roman" w:cs="Times New Roman"/>
          <w:b/>
          <w:bCs/>
          <w:sz w:val="24"/>
          <w:szCs w:val="24"/>
        </w:rPr>
        <w:t>Первичный контакт. </w:t>
      </w:r>
      <w:r w:rsidRPr="00CD4BCD">
        <w:rPr>
          <w:rFonts w:ascii="Times New Roman" w:hAnsi="Times New Roman" w:cs="Times New Roman"/>
          <w:sz w:val="24"/>
          <w:szCs w:val="24"/>
        </w:rPr>
        <w:t>На данном этапе формально установленный контакт предполагает, что ребенок почувствовал «неопасность» ситуации и готов находиться в одном помещении с педагогом.</w:t>
      </w:r>
    </w:p>
    <w:p w14:paraId="09BB2B5D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За это время определяются средства, способные привлечь внимание ребенка (вестибулярные, тактильные, сенсорные, пищевые), которые в дальнейшем будут использоваться для поощрения на занятиях.</w:t>
      </w:r>
    </w:p>
    <w:p w14:paraId="6C7B3EF6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b/>
          <w:bCs/>
          <w:sz w:val="24"/>
          <w:szCs w:val="24"/>
        </w:rPr>
        <w:t>Второй этап.</w:t>
      </w:r>
      <w:r w:rsidRPr="00CD4BCD">
        <w:rPr>
          <w:rFonts w:ascii="Times New Roman" w:hAnsi="Times New Roman" w:cs="Times New Roman"/>
          <w:sz w:val="24"/>
          <w:szCs w:val="24"/>
        </w:rPr>
        <w:t> </w:t>
      </w:r>
      <w:r w:rsidRPr="00CD4BCD">
        <w:rPr>
          <w:rFonts w:ascii="Times New Roman" w:hAnsi="Times New Roman" w:cs="Times New Roman"/>
          <w:b/>
          <w:bCs/>
          <w:sz w:val="24"/>
          <w:szCs w:val="24"/>
        </w:rPr>
        <w:t>Первичные учебные навыки.</w:t>
      </w:r>
    </w:p>
    <w:p w14:paraId="4F2B5BB4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Первоначально возникает необходимость просто привлечь внимание ребенка и удерживать его некоторое время, достаточное для выполнения нескольких манипуляций. Детей с РАС трудно мотивировать сидеть за столом, поэтому используются поощрения на стимуляцию сенсорных ощущений, музыкальные игрушки, мыльные пузыри. Наибольший интерес вызывают технологии интерактивного обучения – занятия с использованием компьютерных презентаций, компьютерных логопедических игр, Smart- стола.</w:t>
      </w:r>
    </w:p>
    <w:p w14:paraId="707AD5BA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 </w:t>
      </w:r>
      <w:r w:rsidRPr="00CD4BCD">
        <w:rPr>
          <w:rFonts w:ascii="Times New Roman" w:hAnsi="Times New Roman" w:cs="Times New Roman"/>
          <w:b/>
          <w:bCs/>
          <w:sz w:val="24"/>
          <w:szCs w:val="24"/>
        </w:rPr>
        <w:t>Третий этап.</w:t>
      </w:r>
      <w:r w:rsidRPr="00CD4BCD">
        <w:rPr>
          <w:rFonts w:ascii="Times New Roman" w:hAnsi="Times New Roman" w:cs="Times New Roman"/>
          <w:sz w:val="24"/>
          <w:szCs w:val="24"/>
        </w:rPr>
        <w:t> </w:t>
      </w:r>
      <w:r w:rsidRPr="00CD4BCD">
        <w:rPr>
          <w:rFonts w:ascii="Times New Roman" w:hAnsi="Times New Roman" w:cs="Times New Roman"/>
          <w:b/>
          <w:bCs/>
          <w:sz w:val="24"/>
          <w:szCs w:val="24"/>
        </w:rPr>
        <w:t>Работа над опорными коммуникативными навыками.</w:t>
      </w:r>
      <w:r w:rsidRPr="00CD4BCD">
        <w:rPr>
          <w:rFonts w:ascii="Times New Roman" w:hAnsi="Times New Roman" w:cs="Times New Roman"/>
          <w:sz w:val="24"/>
          <w:szCs w:val="24"/>
        </w:rPr>
        <w:t> Сначала вырабатывается фиксация взора на картинке, которую педагог держит на уровне своих губ. Постепенно время фиксации взора на картинке будет возрастать и заменяться взглядом в глаза. На этом этапе используется минимальное количество речевых инструкций: «Возьми», «Положи».</w:t>
      </w:r>
    </w:p>
    <w:p w14:paraId="33662BF2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b/>
          <w:bCs/>
          <w:sz w:val="24"/>
          <w:szCs w:val="24"/>
        </w:rPr>
        <w:t>Четвертый этап.</w:t>
      </w:r>
      <w:r w:rsidRPr="00CD4BCD">
        <w:rPr>
          <w:rFonts w:ascii="Times New Roman" w:hAnsi="Times New Roman" w:cs="Times New Roman"/>
          <w:sz w:val="24"/>
          <w:szCs w:val="24"/>
        </w:rPr>
        <w:t> </w:t>
      </w:r>
      <w:r w:rsidRPr="00CD4BCD">
        <w:rPr>
          <w:rFonts w:ascii="Times New Roman" w:hAnsi="Times New Roman" w:cs="Times New Roman"/>
          <w:b/>
          <w:bCs/>
          <w:sz w:val="24"/>
          <w:szCs w:val="24"/>
        </w:rPr>
        <w:t>Работа над указательным жестом и жестами «да», «нет».</w:t>
      </w:r>
      <w:r w:rsidRPr="00CD4BCD">
        <w:rPr>
          <w:rFonts w:ascii="Times New Roman" w:hAnsi="Times New Roman" w:cs="Times New Roman"/>
          <w:sz w:val="24"/>
          <w:szCs w:val="24"/>
        </w:rPr>
        <w:t> На занятиях педагог регулярно задает ребёнку вопросы: «Ты разложил картинки?» «Ты убрал картинки?», побуждая его утвердительно кивнуть головой. Одновременно отрабатывается указательный жест. К словесным инструкциям «Возьми», «Положи» добавляем еще одну: «Покажи».</w:t>
      </w:r>
    </w:p>
    <w:p w14:paraId="71B0A1A0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b/>
          <w:bCs/>
          <w:sz w:val="24"/>
          <w:szCs w:val="24"/>
        </w:rPr>
        <w:t> Пятый этап.</w:t>
      </w:r>
      <w:r w:rsidRPr="00CD4BCD">
        <w:rPr>
          <w:rFonts w:ascii="Times New Roman" w:hAnsi="Times New Roman" w:cs="Times New Roman"/>
          <w:sz w:val="24"/>
          <w:szCs w:val="24"/>
        </w:rPr>
        <w:t> </w:t>
      </w:r>
      <w:r w:rsidRPr="00CD4BCD">
        <w:rPr>
          <w:rFonts w:ascii="Times New Roman" w:hAnsi="Times New Roman" w:cs="Times New Roman"/>
          <w:b/>
          <w:bCs/>
          <w:sz w:val="24"/>
          <w:szCs w:val="24"/>
        </w:rPr>
        <w:t>Обучение пониманию речи, выполнение инструкций.</w:t>
      </w:r>
    </w:p>
    <w:p w14:paraId="2035789A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Необходимыми предпосылками начала обучения являются частичная сформированность «учебного стереотипа», выполнение простых инструкций: «Дай» и «Покажи». Эти инструкции понадобятся для обучения понимания названий предметов.</w:t>
      </w:r>
    </w:p>
    <w:p w14:paraId="3E6080FD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lastRenderedPageBreak/>
        <w:t>На этом этапе происходит также обучение пониманию речи – формирование навыков, касающихся понимания названий действий.</w:t>
      </w:r>
    </w:p>
    <w:p w14:paraId="174149F9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Сначала вводятся инструкции на простые движения (например: «Иди сюда», «Похлопай», «Встань», «Подними» и т.д., сначала по подражанию, имитируя движения взрослого), затем с предметами, при этом закрепляя само действие с этим предметом. Далее переходим к обучению понимания действий на картинках. Для этой цели необходимо обучать его навыку соотнесения предметов и их изображений.</w:t>
      </w:r>
    </w:p>
    <w:p w14:paraId="3EBF83B0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b/>
          <w:bCs/>
          <w:sz w:val="24"/>
          <w:szCs w:val="24"/>
        </w:rPr>
        <w:t>Шестой этап.</w:t>
      </w:r>
      <w:r w:rsidRPr="00CD4BCD">
        <w:rPr>
          <w:rFonts w:ascii="Times New Roman" w:hAnsi="Times New Roman" w:cs="Times New Roman"/>
          <w:sz w:val="24"/>
          <w:szCs w:val="24"/>
        </w:rPr>
        <w:t> </w:t>
      </w:r>
      <w:r w:rsidRPr="00CD4BCD">
        <w:rPr>
          <w:rFonts w:ascii="Times New Roman" w:hAnsi="Times New Roman" w:cs="Times New Roman"/>
          <w:b/>
          <w:bCs/>
          <w:sz w:val="24"/>
          <w:szCs w:val="24"/>
        </w:rPr>
        <w:t>Обучение экспрессивной речи</w:t>
      </w:r>
      <w:r w:rsidRPr="00CD4BCD">
        <w:rPr>
          <w:rFonts w:ascii="Times New Roman" w:hAnsi="Times New Roman" w:cs="Times New Roman"/>
          <w:sz w:val="24"/>
          <w:szCs w:val="24"/>
        </w:rPr>
        <w:t>.</w:t>
      </w:r>
    </w:p>
    <w:p w14:paraId="542BD38C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Формирование навыков экспрессивной речи начинают с обучения навыку подражания звукам и артикуляционным движениям. Навык подражания движениям является одним из первых при обучении, и к началу обучения речевым навыкам ребенок уже должен уметь повторять за взрослым простые движения в ответ на инструкцию «Делай так» или «Повторяй за мной». Главная задача — установление контроля над подражанием.</w:t>
      </w:r>
    </w:p>
    <w:p w14:paraId="305F8F2E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  <w:u w:val="single"/>
        </w:rPr>
        <w:t>Здесь можно выделить следующие направления работы</w:t>
      </w:r>
      <w:r w:rsidRPr="00CD4BCD">
        <w:rPr>
          <w:rFonts w:ascii="Times New Roman" w:hAnsi="Times New Roman" w:cs="Times New Roman"/>
          <w:sz w:val="24"/>
          <w:szCs w:val="24"/>
        </w:rPr>
        <w:t>:</w:t>
      </w:r>
    </w:p>
    <w:p w14:paraId="5D04B213" w14:textId="77777777" w:rsidR="00CD4BCD" w:rsidRPr="00CD4BCD" w:rsidRDefault="00CD4BCD" w:rsidP="00CD4B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b/>
          <w:bCs/>
          <w:sz w:val="24"/>
          <w:szCs w:val="24"/>
        </w:rPr>
        <w:t>Имитация вербальных (произносительных движений) включает:</w:t>
      </w:r>
    </w:p>
    <w:p w14:paraId="18305EFE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– Имитация основных движений.</w:t>
      </w:r>
    </w:p>
    <w:p w14:paraId="12B8F2D2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– Имитация действий с предметами</w:t>
      </w:r>
    </w:p>
    <w:p w14:paraId="5C480CC6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– Имитация мелких и точных движений.</w:t>
      </w:r>
    </w:p>
    <w:p w14:paraId="531EE165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– Имитация вербальных (произносительных движений).</w:t>
      </w:r>
    </w:p>
    <w:p w14:paraId="62B9B4E2" w14:textId="77777777" w:rsidR="00CD4BCD" w:rsidRPr="00CD4BCD" w:rsidRDefault="00CD4BCD" w:rsidP="00CD4B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4BCD">
        <w:rPr>
          <w:rFonts w:ascii="Times New Roman" w:hAnsi="Times New Roman" w:cs="Times New Roman"/>
          <w:b/>
          <w:bCs/>
          <w:sz w:val="24"/>
          <w:szCs w:val="24"/>
        </w:rPr>
        <w:t>Развитиеартикуляционного</w:t>
      </w:r>
      <w:proofErr w:type="spellEnd"/>
      <w:r w:rsidRPr="00CD4BCD">
        <w:rPr>
          <w:rFonts w:ascii="Times New Roman" w:hAnsi="Times New Roman" w:cs="Times New Roman"/>
          <w:b/>
          <w:bCs/>
          <w:sz w:val="24"/>
          <w:szCs w:val="24"/>
        </w:rPr>
        <w:t xml:space="preserve"> аппарата</w:t>
      </w:r>
      <w:r w:rsidRPr="00CD4BCD">
        <w:rPr>
          <w:rFonts w:ascii="Times New Roman" w:hAnsi="Times New Roman" w:cs="Times New Roman"/>
          <w:sz w:val="24"/>
          <w:szCs w:val="24"/>
        </w:rPr>
        <w:t>. У детей с РАС имеются нарушения ощущений, в том числе кинетических и кинестетических. Дети не ощущают мышца артикуляционного аппарата и не могут ими управлять. </w:t>
      </w:r>
      <w:r w:rsidRPr="00CD4BCD">
        <w:rPr>
          <w:rFonts w:ascii="Times New Roman" w:hAnsi="Times New Roman" w:cs="Times New Roman"/>
          <w:sz w:val="24"/>
          <w:szCs w:val="24"/>
          <w:u w:val="single"/>
        </w:rPr>
        <w:t>Для повышения ощущений используются следующие приемы</w:t>
      </w:r>
      <w:r w:rsidRPr="00CD4BCD">
        <w:rPr>
          <w:rFonts w:ascii="Times New Roman" w:hAnsi="Times New Roman" w:cs="Times New Roman"/>
          <w:sz w:val="24"/>
          <w:szCs w:val="24"/>
        </w:rPr>
        <w:t>: пассивная артикуляционная гимнастика, когда педагог помогает ребенку выполнять самые простые упражнения, активная артикуляционная гимнастика перед зеркалом, массаж зубной щеткой.</w:t>
      </w:r>
    </w:p>
    <w:p w14:paraId="095D301A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Используются различные картинки с образцами выполнения и символами упражнений, вязаные игрушки для наиболее наглядного показа упражнения, а также образец выполнения упражнения педагогом.</w:t>
      </w:r>
    </w:p>
    <w:p w14:paraId="570AFB6F" w14:textId="77777777" w:rsidR="00CD4BCD" w:rsidRPr="00CD4BCD" w:rsidRDefault="00CD4BCD" w:rsidP="00CD4BC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b/>
          <w:bCs/>
          <w:sz w:val="24"/>
          <w:szCs w:val="24"/>
        </w:rPr>
        <w:t>Вызывание направленной воздушной струи, формирование длительного выдоха.</w:t>
      </w:r>
    </w:p>
    <w:p w14:paraId="5B5CAEAF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В зависимости от тяжести нарушения некоторые дети не могут или не умеют дуть. В первую очередь приучаем пить через трубочку. На данном этапе подбираются всевозможные способы, связанные с воздушной струей, интересные ребенку. На занятиях они учатся дуть на вертушку, на воду, на ватку. Формированию длительного выдоха также способствует упражнение с использованием запахов, в котором ребёнок учиться вдыхать через нос, а выдыхать через рот.</w:t>
      </w:r>
    </w:p>
    <w:p w14:paraId="0DA655DB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После того, как речевой выдох сформирован, ребенка учат дуть направленно и на язык.</w:t>
      </w:r>
    </w:p>
    <w:p w14:paraId="413863B6" w14:textId="77777777" w:rsidR="00CD4BCD" w:rsidRPr="00CD4BCD" w:rsidRDefault="00CD4BCD" w:rsidP="00CD4BC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b/>
          <w:bCs/>
          <w:sz w:val="24"/>
          <w:szCs w:val="24"/>
        </w:rPr>
        <w:t>Формирование фонематического слуха.</w:t>
      </w:r>
    </w:p>
    <w:p w14:paraId="2B561CF4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lastRenderedPageBreak/>
        <w:t>Для работы на начальном этапе вводится работа с музыкальными инструментами: барабан, бубен, дудка. Первоначальной целью является преодоление страха различных звучаний, обучаем взаимодействию с музыкальными инструментами. Вторичным этапом работы в формировании фонематического слуха является обучение ребенка различать темпы. Параллельно идет работа по различению звуков музыкальных инструментов.</w:t>
      </w:r>
    </w:p>
    <w:p w14:paraId="21A17C55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В дальнейшем вводятся задания, по различению на слух речевых звуков (звукоподражания животных и человека) и определение его на картинке.</w:t>
      </w:r>
    </w:p>
    <w:p w14:paraId="4B2B8B7D" w14:textId="77777777" w:rsidR="00CD4BCD" w:rsidRPr="00CD4BCD" w:rsidRDefault="00CD4BCD" w:rsidP="00CD4BCD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b/>
          <w:bCs/>
          <w:sz w:val="24"/>
          <w:szCs w:val="24"/>
        </w:rPr>
        <w:t>Произнесение звуков речи.</w:t>
      </w:r>
    </w:p>
    <w:p w14:paraId="6093269B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Перспектива постановки и вызова звука по показу (зрительному образцу) проводится сразу после усвоения ребенком вербальных движений. Начинается работа с попытки вызвать звук любыми способами.</w:t>
      </w:r>
    </w:p>
    <w:p w14:paraId="083CED3E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При обучении аутичных детей наиболее удачными оказались пиктограммы, повторяющие рисунок жеста. Эти жесты хорошо «читаются» детьми, активизируют произнесение звуков речи.</w:t>
      </w:r>
    </w:p>
    <w:p w14:paraId="24660A57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Появляющиеся звуки необходимо закреплять во всевозможных звукоподражаниях животным, транспорту и т.д. Данное звукоподражание сопровождается игрушкой либо картинкой (инструкция «Покажи»).</w:t>
      </w:r>
    </w:p>
    <w:p w14:paraId="79A76286" w14:textId="77777777" w:rsidR="00CD4BCD" w:rsidRPr="00CD4BCD" w:rsidRDefault="00CD4BCD" w:rsidP="00CD4BC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b/>
          <w:bCs/>
          <w:sz w:val="24"/>
          <w:szCs w:val="24"/>
        </w:rPr>
        <w:t>Расширение словарного запаса</w:t>
      </w:r>
      <w:r w:rsidRPr="00CD4BCD">
        <w:rPr>
          <w:rFonts w:ascii="Times New Roman" w:hAnsi="Times New Roman" w:cs="Times New Roman"/>
          <w:sz w:val="24"/>
          <w:szCs w:val="24"/>
        </w:rPr>
        <w:t>.</w:t>
      </w:r>
    </w:p>
    <w:p w14:paraId="257BB45B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Специфика речевого развития детей позволяет более эффективно работать над пассивным словарем, по словарным темам: части тела, продукты питания, мебель, зима, одежда, посуда, животные, «мамины помощники» – электроприборы и др.</w:t>
      </w:r>
    </w:p>
    <w:p w14:paraId="15C2BC56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 – Соотнесение предмета с картинкой. Работа над лексическим материалом ведётся при совместном использовании реальных предметов, муляжей. Ребёнок сам или с помощью педагога «</w:t>
      </w:r>
      <w:proofErr w:type="spellStart"/>
      <w:r w:rsidRPr="00CD4BCD">
        <w:rPr>
          <w:rFonts w:ascii="Times New Roman" w:hAnsi="Times New Roman" w:cs="Times New Roman"/>
          <w:sz w:val="24"/>
          <w:szCs w:val="24"/>
        </w:rPr>
        <w:t>оконтуривает</w:t>
      </w:r>
      <w:proofErr w:type="spellEnd"/>
      <w:r w:rsidRPr="00CD4BCD">
        <w:rPr>
          <w:rFonts w:ascii="Times New Roman" w:hAnsi="Times New Roman" w:cs="Times New Roman"/>
          <w:sz w:val="24"/>
          <w:szCs w:val="24"/>
        </w:rPr>
        <w:t>» предмет, при этом педагог чётко и утрированно произносит данное слово. Особое внимание на данном этапе уделяется инструкциям: «Дай мне…», «</w:t>
      </w:r>
      <w:proofErr w:type="gramStart"/>
      <w:r w:rsidRPr="00CD4BCD">
        <w:rPr>
          <w:rFonts w:ascii="Times New Roman" w:hAnsi="Times New Roman" w:cs="Times New Roman"/>
          <w:sz w:val="24"/>
          <w:szCs w:val="24"/>
        </w:rPr>
        <w:t>Покажи</w:t>
      </w:r>
      <w:proofErr w:type="gramEnd"/>
      <w:r w:rsidRPr="00CD4BCD">
        <w:rPr>
          <w:rFonts w:ascii="Times New Roman" w:hAnsi="Times New Roman" w:cs="Times New Roman"/>
          <w:sz w:val="24"/>
          <w:szCs w:val="24"/>
        </w:rPr>
        <w:t xml:space="preserve"> где…».</w:t>
      </w:r>
    </w:p>
    <w:p w14:paraId="6ABFE856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Именно использование реальных предметов (мебель, продукты питания), муляжей позволяет заинтересовать детей и расширить пассивный словарь по пройденным темам.</w:t>
      </w:r>
    </w:p>
    <w:p w14:paraId="5F4114D1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 – Накопление номинативного словаря. Используются игры не только соотнесение предмета с картинкой, но и классификации (продукты питания – мебель, посуда – одежда, т.е. грубые различия). Классификация вообще является одним из первых приемов работы, когда у ребенка не сформированы понятия: «дай…» и «покажи».</w:t>
      </w:r>
    </w:p>
    <w:p w14:paraId="5EC86D24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– Накопления предикативного словаря. Более эффективным, оказывается включение элементов игры: «Катай машину», «Вытри рот Ляле», «Положи спать», «Покорми…», «Дай руку Ляле» и др.</w:t>
      </w:r>
    </w:p>
    <w:p w14:paraId="4A0FE867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– Накопление атрибутивного словаря. Работа над накоплением атрибутивного словаря начинается с изучения основных цветов спектра: красный, желтый, синий, зеленый. На первых этапах предлагаются два цвета: красный и желтый. После того как ребенок освоил цветоразличение на двух цветовых гаммах, вводились новые оттенки цвета.</w:t>
      </w:r>
    </w:p>
    <w:p w14:paraId="5F538797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 xml:space="preserve">Классификация выполняется также на разноцветных предметах, которые необходимо разложить по коробочкам идентичных цветов. Предлагаются задания, в которых необходимо приклеить картинки определенного цвета на лист такого же оттенка. Затем </w:t>
      </w:r>
      <w:r w:rsidRPr="00CD4BCD">
        <w:rPr>
          <w:rFonts w:ascii="Times New Roman" w:hAnsi="Times New Roman" w:cs="Times New Roman"/>
          <w:sz w:val="24"/>
          <w:szCs w:val="24"/>
        </w:rPr>
        <w:lastRenderedPageBreak/>
        <w:t>идет работа над соотнесением ребенком слова с оттенком цвета, то есть вводится инструкция «Покажи (дай) … (красный, желтый и др.)».</w:t>
      </w:r>
    </w:p>
    <w:p w14:paraId="22859355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– Работа с картинками. Можно выполнять выкладывание последовательности картинок–глаголов («Мишка поспал. Где мишка спит? Потом мишка кушает. Где мишка кушает?» и т.д.). Усложнение атрибутивного словаря проходит так же на построении последовательностей из карточек. Для данного вида задания используется так же мозаика, кубики, игрушки.</w:t>
      </w:r>
    </w:p>
    <w:p w14:paraId="7971F7CC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 xml:space="preserve">Дальнейшие занятия строятся таким образом, чтобы продолжить развитие внутренней речи ребёнка. При успешности работы над устной речью особое внимание уделяется умению ребёнка вести диалог, так как </w:t>
      </w:r>
      <w:proofErr w:type="spellStart"/>
      <w:r w:rsidRPr="00CD4BCD">
        <w:rPr>
          <w:rFonts w:ascii="Times New Roman" w:hAnsi="Times New Roman" w:cs="Times New Roman"/>
          <w:sz w:val="24"/>
          <w:szCs w:val="24"/>
        </w:rPr>
        <w:t>эхолаличная</w:t>
      </w:r>
      <w:proofErr w:type="spellEnd"/>
      <w:r w:rsidRPr="00CD4BCD">
        <w:rPr>
          <w:rFonts w:ascii="Times New Roman" w:hAnsi="Times New Roman" w:cs="Times New Roman"/>
          <w:sz w:val="24"/>
          <w:szCs w:val="24"/>
        </w:rPr>
        <w:t xml:space="preserve"> речь не позволит ему вступать в полноценное речевое общение.</w:t>
      </w:r>
    </w:p>
    <w:p w14:paraId="243C37BC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Таким образом, развитие детей с синдромом раннего детского аутизма это длительный, трудоёмкий и планомерный процесс, успех которого напрямую зависит от вариативности методов, используемых педагогом при работе с ребенком, с учетом его индивидуальных и личностных особенностей.</w:t>
      </w:r>
    </w:p>
    <w:p w14:paraId="3532ED0E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14:paraId="7DBD100B" w14:textId="77777777" w:rsidR="00CD4BCD" w:rsidRPr="00CD4BCD" w:rsidRDefault="00CD4BCD" w:rsidP="00CD4B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D4BCD">
        <w:rPr>
          <w:rFonts w:ascii="Times New Roman" w:hAnsi="Times New Roman" w:cs="Times New Roman"/>
          <w:sz w:val="24"/>
          <w:szCs w:val="24"/>
        </w:rPr>
        <w:t>Башина</w:t>
      </w:r>
      <w:proofErr w:type="spellEnd"/>
      <w:r w:rsidRPr="00CD4BCD">
        <w:rPr>
          <w:rFonts w:ascii="Times New Roman" w:hAnsi="Times New Roman" w:cs="Times New Roman"/>
          <w:sz w:val="24"/>
          <w:szCs w:val="24"/>
        </w:rPr>
        <w:t xml:space="preserve"> В. М. Ранний детский аутизм. Альманах «Исцеление». М., 1993.</w:t>
      </w:r>
    </w:p>
    <w:p w14:paraId="591D6DA8" w14:textId="77777777" w:rsidR="00CD4BCD" w:rsidRPr="00CD4BCD" w:rsidRDefault="00CD4BCD" w:rsidP="00CD4B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 xml:space="preserve">Нуриева Л.Г. Развитие речи аутичных детей. </w:t>
      </w:r>
      <w:proofErr w:type="spellStart"/>
      <w:r w:rsidRPr="00CD4BCD">
        <w:rPr>
          <w:rFonts w:ascii="Times New Roman" w:hAnsi="Times New Roman" w:cs="Times New Roman"/>
          <w:sz w:val="24"/>
          <w:szCs w:val="24"/>
        </w:rPr>
        <w:t>Теревинф</w:t>
      </w:r>
      <w:proofErr w:type="spellEnd"/>
      <w:r w:rsidRPr="00CD4BCD">
        <w:rPr>
          <w:rFonts w:ascii="Times New Roman" w:hAnsi="Times New Roman" w:cs="Times New Roman"/>
          <w:sz w:val="24"/>
          <w:szCs w:val="24"/>
        </w:rPr>
        <w:t>. М., 2013</w:t>
      </w:r>
    </w:p>
    <w:p w14:paraId="5904A304" w14:textId="77777777" w:rsidR="00CD4BCD" w:rsidRPr="00CD4BCD" w:rsidRDefault="00CD4BCD" w:rsidP="00CD4BCD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 xml:space="preserve">Хаустов А.В. Формирование навыков речевой коммуникации у детей с расстройствами аутистического спектра. – М.: </w:t>
      </w:r>
      <w:proofErr w:type="spellStart"/>
      <w:r w:rsidRPr="00CD4BCD">
        <w:rPr>
          <w:rFonts w:ascii="Times New Roman" w:hAnsi="Times New Roman" w:cs="Times New Roman"/>
          <w:sz w:val="24"/>
          <w:szCs w:val="24"/>
        </w:rPr>
        <w:t>ЦПМССДиП</w:t>
      </w:r>
      <w:proofErr w:type="spellEnd"/>
      <w:r w:rsidRPr="00CD4BCD">
        <w:rPr>
          <w:rFonts w:ascii="Times New Roman" w:hAnsi="Times New Roman" w:cs="Times New Roman"/>
          <w:sz w:val="24"/>
          <w:szCs w:val="24"/>
        </w:rPr>
        <w:t>, 2010.</w:t>
      </w:r>
    </w:p>
    <w:p w14:paraId="21EEBA41" w14:textId="77777777" w:rsidR="00CD4BCD" w:rsidRPr="00CD4BCD" w:rsidRDefault="00CD4BCD" w:rsidP="00CD4BCD">
      <w:pPr>
        <w:rPr>
          <w:rFonts w:ascii="Times New Roman" w:hAnsi="Times New Roman" w:cs="Times New Roman"/>
          <w:sz w:val="24"/>
          <w:szCs w:val="24"/>
        </w:rPr>
      </w:pPr>
      <w:r w:rsidRPr="00CD4BCD">
        <w:rPr>
          <w:rFonts w:ascii="Times New Roman" w:hAnsi="Times New Roman" w:cs="Times New Roman"/>
          <w:sz w:val="24"/>
          <w:szCs w:val="24"/>
        </w:rPr>
        <w:t> </w:t>
      </w:r>
    </w:p>
    <w:p w14:paraId="03B74EE2" w14:textId="77777777" w:rsidR="00953A28" w:rsidRPr="00CD4BCD" w:rsidRDefault="00953A28">
      <w:pPr>
        <w:rPr>
          <w:rFonts w:ascii="Times New Roman" w:hAnsi="Times New Roman" w:cs="Times New Roman"/>
          <w:sz w:val="24"/>
          <w:szCs w:val="24"/>
        </w:rPr>
      </w:pPr>
    </w:p>
    <w:sectPr w:rsidR="00953A28" w:rsidRPr="00CD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469"/>
    <w:multiLevelType w:val="multilevel"/>
    <w:tmpl w:val="8898A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A4EFF"/>
    <w:multiLevelType w:val="multilevel"/>
    <w:tmpl w:val="A1E8A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C71DB7"/>
    <w:multiLevelType w:val="multilevel"/>
    <w:tmpl w:val="700015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A95B14"/>
    <w:multiLevelType w:val="multilevel"/>
    <w:tmpl w:val="D3D4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94DDA"/>
    <w:multiLevelType w:val="multilevel"/>
    <w:tmpl w:val="B464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A72AC4"/>
    <w:multiLevelType w:val="multilevel"/>
    <w:tmpl w:val="987430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38435F"/>
    <w:multiLevelType w:val="multilevel"/>
    <w:tmpl w:val="B8948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CD"/>
    <w:rsid w:val="00953A28"/>
    <w:rsid w:val="00C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99A0"/>
  <w15:chartTrackingRefBased/>
  <w15:docId w15:val="{C012F3D6-D20D-47F8-861E-D89C72B5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BC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BC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D4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St.Oskol</dc:creator>
  <cp:keywords/>
  <dc:description/>
  <cp:lastModifiedBy>St.Oskol</cp:lastModifiedBy>
  <cp:revision>1</cp:revision>
  <dcterms:created xsi:type="dcterms:W3CDTF">2023-12-12T17:17:00Z</dcterms:created>
  <dcterms:modified xsi:type="dcterms:W3CDTF">2023-12-12T17:22:00Z</dcterms:modified>
</cp:coreProperties>
</file>